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DA" w:rsidRDefault="00FF10D2">
      <w:pPr>
        <w:spacing w:line="380" w:lineRule="exact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河北科技师范学院</w:t>
      </w:r>
    </w:p>
    <w:p w:rsidR="00766DDA" w:rsidRDefault="00FF10D2">
      <w:pPr>
        <w:spacing w:line="380" w:lineRule="exact"/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关于</w:t>
      </w:r>
      <w:r w:rsidR="00B8748F">
        <w:rPr>
          <w:rFonts w:ascii="楷体" w:eastAsia="楷体" w:hAnsi="楷体" w:hint="eastAsia"/>
          <w:b/>
          <w:sz w:val="30"/>
          <w:szCs w:val="30"/>
        </w:rPr>
        <w:t>创新创业</w:t>
      </w:r>
      <w:r w:rsidR="00D410FE">
        <w:rPr>
          <w:rFonts w:ascii="楷体" w:eastAsia="楷体" w:hAnsi="楷体" w:hint="eastAsia"/>
          <w:b/>
          <w:sz w:val="30"/>
          <w:szCs w:val="30"/>
        </w:rPr>
        <w:t>与综合素质</w:t>
      </w:r>
      <w:r>
        <w:rPr>
          <w:rFonts w:ascii="楷体" w:eastAsia="楷体" w:hAnsi="楷体" w:hint="eastAsia"/>
          <w:b/>
          <w:sz w:val="30"/>
          <w:szCs w:val="30"/>
        </w:rPr>
        <w:t>教育建设与管理实施办法</w:t>
      </w:r>
    </w:p>
    <w:p w:rsidR="00766DDA" w:rsidRDefault="00FF10D2">
      <w:pPr>
        <w:spacing w:line="38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为进一步规范</w:t>
      </w:r>
      <w:r w:rsidR="00B8748F" w:rsidRPr="00B8748F">
        <w:rPr>
          <w:rFonts w:ascii="楷体" w:eastAsia="楷体" w:hAnsi="楷体" w:hint="eastAsia"/>
          <w:sz w:val="24"/>
          <w:szCs w:val="24"/>
        </w:rPr>
        <w:t>创新创业</w:t>
      </w:r>
      <w:r w:rsidR="00156451">
        <w:rPr>
          <w:rFonts w:ascii="楷体" w:eastAsia="楷体" w:hAnsi="楷体" w:hint="eastAsia"/>
          <w:sz w:val="24"/>
          <w:szCs w:val="24"/>
        </w:rPr>
        <w:t>（以下简称“双创”）</w:t>
      </w:r>
      <w:r>
        <w:rPr>
          <w:rFonts w:ascii="楷体" w:eastAsia="楷体" w:hAnsi="楷体" w:hint="eastAsia"/>
          <w:sz w:val="24"/>
          <w:szCs w:val="24"/>
        </w:rPr>
        <w:t>教育管理，切实促进</w:t>
      </w:r>
      <w:r w:rsidR="00156451">
        <w:rPr>
          <w:rFonts w:ascii="楷体" w:eastAsia="楷体" w:hAnsi="楷体" w:hint="eastAsia"/>
          <w:sz w:val="24"/>
          <w:szCs w:val="24"/>
        </w:rPr>
        <w:t>“双创”</w:t>
      </w:r>
      <w:r>
        <w:rPr>
          <w:rFonts w:ascii="楷体" w:eastAsia="楷体" w:hAnsi="楷体" w:hint="eastAsia"/>
          <w:sz w:val="24"/>
          <w:szCs w:val="24"/>
        </w:rPr>
        <w:t>教育建设，提高应用型人才培养质量，依据国务院办公厅、省政府办公厅有关深化高等学校</w:t>
      </w:r>
      <w:r w:rsidR="00156451">
        <w:rPr>
          <w:rFonts w:ascii="楷体" w:eastAsia="楷体" w:hAnsi="楷体" w:hint="eastAsia"/>
          <w:sz w:val="24"/>
          <w:szCs w:val="24"/>
        </w:rPr>
        <w:t>“双创”</w:t>
      </w:r>
      <w:r>
        <w:rPr>
          <w:rFonts w:ascii="楷体" w:eastAsia="楷体" w:hAnsi="楷体" w:hint="eastAsia"/>
          <w:sz w:val="24"/>
          <w:szCs w:val="24"/>
        </w:rPr>
        <w:t>教育改革的文件精神，以及学校</w:t>
      </w:r>
      <w:r w:rsidR="000222DC">
        <w:rPr>
          <w:rFonts w:ascii="楷体" w:eastAsia="楷体" w:hAnsi="楷体" w:hint="eastAsia"/>
          <w:sz w:val="24"/>
          <w:szCs w:val="24"/>
        </w:rPr>
        <w:t>相关</w:t>
      </w:r>
      <w:r>
        <w:rPr>
          <w:rFonts w:ascii="楷体" w:eastAsia="楷体" w:hAnsi="楷体" w:hint="eastAsia"/>
          <w:sz w:val="24"/>
          <w:szCs w:val="24"/>
        </w:rPr>
        <w:t>文件，特制定本办法。</w:t>
      </w:r>
    </w:p>
    <w:p w:rsidR="00766DDA" w:rsidRDefault="00FF10D2">
      <w:pPr>
        <w:spacing w:line="380" w:lineRule="exact"/>
        <w:ind w:firstLineChars="196" w:firstLine="472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一、</w:t>
      </w:r>
      <w:r w:rsidR="00B8748F" w:rsidRPr="00B8748F">
        <w:rPr>
          <w:rFonts w:ascii="楷体" w:eastAsia="楷体" w:hAnsi="楷体" w:hint="eastAsia"/>
          <w:b/>
          <w:sz w:val="24"/>
          <w:szCs w:val="24"/>
        </w:rPr>
        <w:t>创新创业</w:t>
      </w:r>
      <w:r>
        <w:rPr>
          <w:rFonts w:ascii="楷体" w:eastAsia="楷体" w:hAnsi="楷体" w:hint="eastAsia"/>
          <w:b/>
          <w:sz w:val="24"/>
          <w:szCs w:val="24"/>
        </w:rPr>
        <w:t>教育建设依据</w:t>
      </w:r>
    </w:p>
    <w:p w:rsidR="00766DDA" w:rsidRDefault="00FF10D2">
      <w:pPr>
        <w:spacing w:line="380" w:lineRule="exact"/>
        <w:ind w:firstLineChars="225" w:firstLine="54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依据国务院办公厅、省政府办公厅有关深化高等学校</w:t>
      </w:r>
      <w:r w:rsidR="00156451">
        <w:rPr>
          <w:rFonts w:ascii="楷体" w:eastAsia="楷体" w:hAnsi="楷体" w:hint="eastAsia"/>
          <w:sz w:val="24"/>
          <w:szCs w:val="24"/>
        </w:rPr>
        <w:t>“双创”</w:t>
      </w:r>
      <w:r>
        <w:rPr>
          <w:rFonts w:ascii="楷体" w:eastAsia="楷体" w:hAnsi="楷体" w:hint="eastAsia"/>
          <w:sz w:val="24"/>
          <w:szCs w:val="24"/>
        </w:rPr>
        <w:t>教育改革的文件精神，我校出台了系列文件：《关于成立大学生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教育工作领导小组的通知》校办字〔2015〕14号、《大学生创业孵化基地（众创空间）建设管理办法》(</w:t>
      </w:r>
      <w:proofErr w:type="gramStart"/>
      <w:r>
        <w:rPr>
          <w:rFonts w:ascii="楷体" w:eastAsia="楷体" w:hAnsi="楷体" w:hint="eastAsia"/>
          <w:sz w:val="24"/>
          <w:szCs w:val="24"/>
        </w:rPr>
        <w:t>校就字〔2015〕</w:t>
      </w:r>
      <w:proofErr w:type="gramEnd"/>
      <w:r>
        <w:rPr>
          <w:rFonts w:ascii="楷体" w:eastAsia="楷体" w:hAnsi="楷体" w:hint="eastAsia"/>
          <w:sz w:val="24"/>
          <w:szCs w:val="24"/>
        </w:rPr>
        <w:t>1号)、</w:t>
      </w:r>
      <w:proofErr w:type="gramStart"/>
      <w:r>
        <w:rPr>
          <w:rFonts w:ascii="楷体" w:eastAsia="楷体" w:hAnsi="楷体" w:hint="eastAsia"/>
          <w:sz w:val="24"/>
          <w:szCs w:val="24"/>
        </w:rPr>
        <w:t>《深化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教育实施方案》校教字</w:t>
      </w:r>
      <w:proofErr w:type="gramEnd"/>
      <w:r>
        <w:rPr>
          <w:rFonts w:ascii="楷体" w:eastAsia="楷体" w:hAnsi="楷体" w:hint="eastAsia"/>
          <w:sz w:val="24"/>
          <w:szCs w:val="24"/>
        </w:rPr>
        <w:t>〔2016〕17号、</w:t>
      </w:r>
      <w:proofErr w:type="gramStart"/>
      <w:r>
        <w:rPr>
          <w:rFonts w:ascii="楷体" w:eastAsia="楷体" w:hAnsi="楷体" w:hint="eastAsia"/>
          <w:sz w:val="24"/>
          <w:szCs w:val="24"/>
        </w:rPr>
        <w:t>《关于实施“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活动周”及配套改革的通知》校教字</w:t>
      </w:r>
      <w:proofErr w:type="gramEnd"/>
      <w:r>
        <w:rPr>
          <w:rFonts w:ascii="楷体" w:eastAsia="楷体" w:hAnsi="楷体" w:hint="eastAsia"/>
          <w:sz w:val="24"/>
          <w:szCs w:val="24"/>
        </w:rPr>
        <w:t>〔2016〕14号、《大学生“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活动周”工作方案及指导意见》〔2016〕7号。</w:t>
      </w:r>
    </w:p>
    <w:p w:rsidR="00766DDA" w:rsidRDefault="00FF10D2">
      <w:pPr>
        <w:spacing w:line="380" w:lineRule="exact"/>
        <w:ind w:firstLineChars="196" w:firstLine="472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二、</w:t>
      </w:r>
      <w:r w:rsidR="00B8748F" w:rsidRPr="00B8748F">
        <w:rPr>
          <w:rFonts w:ascii="楷体" w:eastAsia="楷体" w:hAnsi="楷体" w:hint="eastAsia"/>
          <w:b/>
          <w:sz w:val="24"/>
          <w:szCs w:val="24"/>
        </w:rPr>
        <w:t>创新创业</w:t>
      </w:r>
      <w:r>
        <w:rPr>
          <w:rFonts w:ascii="楷体" w:eastAsia="楷体" w:hAnsi="楷体" w:hint="eastAsia"/>
          <w:b/>
          <w:sz w:val="24"/>
          <w:szCs w:val="24"/>
        </w:rPr>
        <w:t>教育工作机构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1.学校领导小组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学校成立以校长为组长，主管教学的校领导为副组长，教务处处长为秘书长，招生就业处、学生处、研究生部、科研处、财务处、人事处、继续教育学院等相关职能部门负责人为成员的</w:t>
      </w:r>
      <w:r w:rsidR="00156451">
        <w:rPr>
          <w:rFonts w:ascii="楷体" w:eastAsia="楷体" w:hAnsi="楷体" w:hint="eastAsia"/>
          <w:sz w:val="24"/>
          <w:szCs w:val="24"/>
        </w:rPr>
        <w:t>“双创”</w:t>
      </w:r>
      <w:r>
        <w:rPr>
          <w:rFonts w:ascii="楷体" w:eastAsia="楷体" w:hAnsi="楷体" w:hint="eastAsia"/>
          <w:sz w:val="24"/>
          <w:szCs w:val="24"/>
        </w:rPr>
        <w:t>教育工作领导小组。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2.秘书处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学校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教育领导小组下设秘书处，</w:t>
      </w:r>
      <w:r w:rsidRPr="00B7298B">
        <w:rPr>
          <w:rFonts w:ascii="楷体" w:eastAsia="楷体" w:hAnsi="楷体" w:hint="eastAsia"/>
          <w:sz w:val="24"/>
          <w:szCs w:val="24"/>
        </w:rPr>
        <w:t>秘书长由教务处处长担任</w:t>
      </w:r>
      <w:r>
        <w:rPr>
          <w:rFonts w:ascii="楷体" w:eastAsia="楷体" w:hAnsi="楷体" w:hint="eastAsia"/>
          <w:sz w:val="24"/>
          <w:szCs w:val="24"/>
        </w:rPr>
        <w:t>，由专人负责相关事务性工作，统一协调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教育相关事项。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3.教学部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学校设立</w:t>
      </w:r>
      <w:r w:rsidR="00FA0DBD" w:rsidRPr="00B7298B">
        <w:rPr>
          <w:rFonts w:ascii="楷体" w:eastAsia="楷体" w:hAnsi="楷体" w:hint="eastAsia"/>
          <w:sz w:val="24"/>
          <w:szCs w:val="24"/>
        </w:rPr>
        <w:t>“</w:t>
      </w:r>
      <w:r w:rsidR="00B8748F" w:rsidRPr="00B7298B">
        <w:rPr>
          <w:rFonts w:ascii="楷体" w:eastAsia="楷体" w:hAnsi="楷体" w:hint="eastAsia"/>
          <w:sz w:val="24"/>
          <w:szCs w:val="24"/>
        </w:rPr>
        <w:t>双创”</w:t>
      </w:r>
      <w:r w:rsidRPr="00B7298B">
        <w:rPr>
          <w:rFonts w:ascii="楷体" w:eastAsia="楷体" w:hAnsi="楷体" w:hint="eastAsia"/>
          <w:sz w:val="24"/>
          <w:szCs w:val="24"/>
        </w:rPr>
        <w:t>教育与就业指导教学部</w:t>
      </w:r>
      <w:r>
        <w:rPr>
          <w:rFonts w:ascii="楷体" w:eastAsia="楷体" w:hAnsi="楷体" w:hint="eastAsia"/>
          <w:sz w:val="24"/>
          <w:szCs w:val="24"/>
        </w:rPr>
        <w:t>，教学部设在招生就业处，负责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教育课程大纲的研发、教学计划的编制、校内师资的培训和师资统一调配，校外师资推荐，就业创业指导，为全校学生及孵化项目、创业者提供导向性、专业性、实践性辅导服务的导师。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导师须在国家法律、法规以及学校规章许可的范围内开展工作,业务上接受招生就业处的领导。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4.专项小组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按照学校统一部署，各二级教学单位设置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教育专项工作小组，</w:t>
      </w:r>
      <w:r w:rsidRPr="00B7298B">
        <w:rPr>
          <w:rFonts w:ascii="楷体" w:eastAsia="楷体" w:hAnsi="楷体" w:hint="eastAsia"/>
          <w:sz w:val="24"/>
          <w:szCs w:val="24"/>
        </w:rPr>
        <w:t>组长由各单位</w:t>
      </w:r>
      <w:r w:rsidR="000222DC" w:rsidRPr="00B7298B">
        <w:rPr>
          <w:rFonts w:ascii="楷体" w:eastAsia="楷体" w:hAnsi="楷体" w:hint="eastAsia"/>
          <w:sz w:val="24"/>
          <w:szCs w:val="24"/>
        </w:rPr>
        <w:t>出1名班子成员</w:t>
      </w:r>
      <w:r w:rsidRPr="00B7298B">
        <w:rPr>
          <w:rFonts w:ascii="楷体" w:eastAsia="楷体" w:hAnsi="楷体" w:hint="eastAsia"/>
          <w:sz w:val="24"/>
          <w:szCs w:val="24"/>
        </w:rPr>
        <w:t>担任，主管教学副院长（副主任）担任副组长。</w:t>
      </w:r>
      <w:r>
        <w:rPr>
          <w:rFonts w:ascii="楷体" w:eastAsia="楷体" w:hAnsi="楷体" w:hint="eastAsia"/>
          <w:sz w:val="24"/>
          <w:szCs w:val="24"/>
        </w:rPr>
        <w:t>从学科专业角度选拔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教育师资，负责本单位各专业的相关课程教学工作，业务上接受学校</w:t>
      </w:r>
      <w:r w:rsidR="00EE4232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教育教学部管理与指导。</w:t>
      </w:r>
    </w:p>
    <w:p w:rsidR="00766DDA" w:rsidRDefault="00FF10D2">
      <w:pPr>
        <w:spacing w:line="380" w:lineRule="exact"/>
        <w:ind w:firstLineChars="196" w:firstLine="472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三、</w:t>
      </w:r>
      <w:r w:rsidR="00B8748F" w:rsidRPr="00B8748F">
        <w:rPr>
          <w:rFonts w:ascii="楷体" w:eastAsia="楷体" w:hAnsi="楷体" w:hint="eastAsia"/>
          <w:b/>
          <w:sz w:val="24"/>
          <w:szCs w:val="24"/>
        </w:rPr>
        <w:t>创新创业</w:t>
      </w:r>
      <w:r>
        <w:rPr>
          <w:rFonts w:ascii="楷体" w:eastAsia="楷体" w:hAnsi="楷体" w:hint="eastAsia"/>
          <w:b/>
          <w:sz w:val="24"/>
          <w:szCs w:val="24"/>
        </w:rPr>
        <w:t>教育建设方案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1.修订培养方案，改革创新培养模式，优化人才培养途径。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（1）结合专业综合改革与建设，针对本专业特点，紧密结合专业所属的行业，在坚持“内部培养为主，外部培养为辅”的培养原则基础上，注重人才培养的内在性与社会</w:t>
      </w:r>
      <w:r>
        <w:rPr>
          <w:rFonts w:ascii="楷体" w:eastAsia="楷体" w:hAnsi="楷体" w:hint="eastAsia"/>
          <w:sz w:val="24"/>
          <w:szCs w:val="24"/>
        </w:rPr>
        <w:lastRenderedPageBreak/>
        <w:t>性、多样性与适应性、开放性与前瞻性，积极探索分层分类人才培养新模式，加强与企事业单位的合作，充分利用社会资源，共同制定和实施专业人才培养方案。专业人才培养方案中的各个教学环节既要符合教学规律，又要根据企业或行业的实际工作特点妥善安排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大力倡导和实施如“校企联合”、“工学结合”等人才培养模式，多渠道开拓培养途径。在充分调研论证基础上，研究制定创新型培养模式改革、教育教学方法改革方案，科学规划培养过程和实施途径，优化培养方案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（3）面对我国教师职业化发展趋势，伴随我国获取教师资格证的认证考试制度的实施，各师范专业应改革传统的人才培养模式，完善和加强师范教育课程体系建设。非师范专业也应</w:t>
      </w:r>
      <w:proofErr w:type="gramStart"/>
      <w:r>
        <w:rPr>
          <w:rFonts w:ascii="楷体" w:eastAsia="楷体" w:hAnsi="楷体" w:hint="eastAsia"/>
          <w:sz w:val="24"/>
          <w:szCs w:val="24"/>
        </w:rPr>
        <w:t>为乐教适教的</w:t>
      </w:r>
      <w:proofErr w:type="gramEnd"/>
      <w:r>
        <w:rPr>
          <w:rFonts w:ascii="楷体" w:eastAsia="楷体" w:hAnsi="楷体" w:hint="eastAsia"/>
          <w:sz w:val="24"/>
          <w:szCs w:val="24"/>
        </w:rPr>
        <w:t>学生提供教育模块课程选修平台空间。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13"/>
          <w:szCs w:val="13"/>
        </w:rPr>
      </w:pPr>
      <w:r>
        <w:rPr>
          <w:rFonts w:ascii="楷体" w:eastAsia="楷体" w:hAnsi="楷体" w:hint="eastAsia"/>
          <w:sz w:val="24"/>
          <w:szCs w:val="24"/>
        </w:rPr>
        <w:t>2.学时学分设置</w:t>
      </w:r>
    </w:p>
    <w:p w:rsidR="00C173DA" w:rsidRPr="00C173DA" w:rsidRDefault="00C173DA" w:rsidP="00C173DA">
      <w:pPr>
        <w:spacing w:line="380" w:lineRule="exact"/>
        <w:ind w:firstLineChars="200" w:firstLine="260"/>
        <w:rPr>
          <w:rFonts w:ascii="楷体" w:eastAsia="楷体" w:hAnsi="楷体"/>
          <w:sz w:val="13"/>
          <w:szCs w:val="13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675"/>
        <w:gridCol w:w="568"/>
        <w:gridCol w:w="2118"/>
        <w:gridCol w:w="575"/>
        <w:gridCol w:w="567"/>
        <w:gridCol w:w="1559"/>
        <w:gridCol w:w="456"/>
        <w:gridCol w:w="2379"/>
        <w:gridCol w:w="567"/>
      </w:tblGrid>
      <w:tr w:rsidR="00900FB7" w:rsidTr="009A7587">
        <w:trPr>
          <w:trHeight w:val="480"/>
        </w:trPr>
        <w:tc>
          <w:tcPr>
            <w:tcW w:w="675" w:type="dxa"/>
            <w:vMerge w:val="restart"/>
          </w:tcPr>
          <w:p w:rsidR="00900FB7" w:rsidRPr="009A7587" w:rsidRDefault="00900FB7" w:rsidP="001E0B06">
            <w:pPr>
              <w:spacing w:line="380" w:lineRule="exact"/>
              <w:jc w:val="left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学生层次</w:t>
            </w:r>
          </w:p>
        </w:tc>
        <w:tc>
          <w:tcPr>
            <w:tcW w:w="568" w:type="dxa"/>
            <w:vMerge w:val="restart"/>
            <w:vAlign w:val="center"/>
          </w:tcPr>
          <w:p w:rsidR="00900FB7" w:rsidRPr="009A7587" w:rsidRDefault="00900FB7" w:rsidP="009A7587">
            <w:pPr>
              <w:spacing w:line="26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总学分</w:t>
            </w:r>
          </w:p>
        </w:tc>
        <w:tc>
          <w:tcPr>
            <w:tcW w:w="3260" w:type="dxa"/>
            <w:gridSpan w:val="3"/>
          </w:tcPr>
          <w:p w:rsidR="00900FB7" w:rsidRPr="009A7587" w:rsidRDefault="00900FB7" w:rsidP="00900FB7">
            <w:pPr>
              <w:spacing w:line="38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理论课程</w:t>
            </w:r>
          </w:p>
        </w:tc>
        <w:tc>
          <w:tcPr>
            <w:tcW w:w="2015" w:type="dxa"/>
            <w:gridSpan w:val="2"/>
          </w:tcPr>
          <w:p w:rsidR="00900FB7" w:rsidRPr="009A7587" w:rsidRDefault="00900FB7" w:rsidP="00900FB7">
            <w:pPr>
              <w:spacing w:line="38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创新创业实践</w:t>
            </w:r>
          </w:p>
        </w:tc>
        <w:tc>
          <w:tcPr>
            <w:tcW w:w="2946" w:type="dxa"/>
            <w:gridSpan w:val="2"/>
          </w:tcPr>
          <w:p w:rsidR="00900FB7" w:rsidRPr="009A7587" w:rsidRDefault="00900FB7" w:rsidP="00900FB7">
            <w:pPr>
              <w:spacing w:line="38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综合素质</w:t>
            </w:r>
          </w:p>
        </w:tc>
      </w:tr>
      <w:tr w:rsidR="009A7587" w:rsidRPr="001E0B06" w:rsidTr="009A7587">
        <w:trPr>
          <w:trHeight w:val="430"/>
        </w:trPr>
        <w:tc>
          <w:tcPr>
            <w:tcW w:w="675" w:type="dxa"/>
            <w:vMerge/>
          </w:tcPr>
          <w:p w:rsidR="00900FB7" w:rsidRPr="009A7587" w:rsidRDefault="00900FB7" w:rsidP="00DF7DAE">
            <w:pPr>
              <w:spacing w:line="380" w:lineRule="exact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568" w:type="dxa"/>
            <w:vMerge/>
          </w:tcPr>
          <w:p w:rsidR="00900FB7" w:rsidRPr="009A7587" w:rsidRDefault="00900FB7" w:rsidP="00DF7DAE">
            <w:pPr>
              <w:spacing w:line="380" w:lineRule="exact"/>
              <w:rPr>
                <w:rFonts w:ascii="楷体" w:eastAsia="楷体" w:hAnsi="楷体"/>
                <w:b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900FB7" w:rsidRPr="009A7587" w:rsidRDefault="00900FB7" w:rsidP="009A7587">
            <w:pPr>
              <w:spacing w:line="38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课程名称</w:t>
            </w:r>
          </w:p>
        </w:tc>
        <w:tc>
          <w:tcPr>
            <w:tcW w:w="575" w:type="dxa"/>
            <w:vAlign w:val="center"/>
          </w:tcPr>
          <w:p w:rsidR="00900FB7" w:rsidRPr="009A7587" w:rsidRDefault="00900FB7" w:rsidP="009A7587">
            <w:pPr>
              <w:spacing w:line="24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学时</w:t>
            </w:r>
          </w:p>
        </w:tc>
        <w:tc>
          <w:tcPr>
            <w:tcW w:w="567" w:type="dxa"/>
            <w:vAlign w:val="center"/>
          </w:tcPr>
          <w:p w:rsidR="00900FB7" w:rsidRPr="009A7587" w:rsidRDefault="00900FB7" w:rsidP="009A7587">
            <w:pPr>
              <w:spacing w:line="26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学分</w:t>
            </w:r>
          </w:p>
        </w:tc>
        <w:tc>
          <w:tcPr>
            <w:tcW w:w="1559" w:type="dxa"/>
            <w:vAlign w:val="center"/>
          </w:tcPr>
          <w:p w:rsidR="00900FB7" w:rsidRPr="009A7587" w:rsidRDefault="00900FB7" w:rsidP="009A7587">
            <w:pPr>
              <w:spacing w:line="38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项目名称</w:t>
            </w:r>
          </w:p>
        </w:tc>
        <w:tc>
          <w:tcPr>
            <w:tcW w:w="456" w:type="dxa"/>
            <w:vAlign w:val="center"/>
          </w:tcPr>
          <w:p w:rsidR="00900FB7" w:rsidRPr="009A7587" w:rsidRDefault="00900FB7" w:rsidP="009A7587">
            <w:pPr>
              <w:spacing w:line="26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学分</w:t>
            </w:r>
          </w:p>
        </w:tc>
        <w:tc>
          <w:tcPr>
            <w:tcW w:w="2379" w:type="dxa"/>
            <w:vAlign w:val="center"/>
          </w:tcPr>
          <w:p w:rsidR="00900FB7" w:rsidRPr="009A7587" w:rsidRDefault="00900FB7" w:rsidP="009A7587">
            <w:pPr>
              <w:spacing w:line="38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项目名称</w:t>
            </w:r>
          </w:p>
        </w:tc>
        <w:tc>
          <w:tcPr>
            <w:tcW w:w="567" w:type="dxa"/>
            <w:vAlign w:val="center"/>
          </w:tcPr>
          <w:p w:rsidR="00900FB7" w:rsidRPr="009A7587" w:rsidRDefault="00900FB7" w:rsidP="009A7587">
            <w:pPr>
              <w:spacing w:line="260" w:lineRule="exact"/>
              <w:jc w:val="center"/>
              <w:rPr>
                <w:rFonts w:ascii="楷体" w:eastAsia="楷体" w:hAnsi="楷体"/>
                <w:b/>
                <w:szCs w:val="21"/>
              </w:rPr>
            </w:pPr>
            <w:r w:rsidRPr="009A7587">
              <w:rPr>
                <w:rFonts w:ascii="楷体" w:eastAsia="楷体" w:hAnsi="楷体" w:hint="eastAsia"/>
                <w:b/>
                <w:szCs w:val="21"/>
              </w:rPr>
              <w:t>学分</w:t>
            </w:r>
          </w:p>
        </w:tc>
      </w:tr>
      <w:tr w:rsidR="001E0B06" w:rsidTr="00DC0927">
        <w:trPr>
          <w:trHeight w:val="594"/>
        </w:trPr>
        <w:tc>
          <w:tcPr>
            <w:tcW w:w="675" w:type="dxa"/>
            <w:vMerge w:val="restart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本科</w:t>
            </w:r>
          </w:p>
        </w:tc>
        <w:tc>
          <w:tcPr>
            <w:tcW w:w="568" w:type="dxa"/>
            <w:vMerge w:val="restart"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8</w:t>
            </w: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职业生涯准备与规划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24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1.5</w:t>
            </w:r>
          </w:p>
        </w:tc>
        <w:tc>
          <w:tcPr>
            <w:tcW w:w="1559" w:type="dxa"/>
            <w:vMerge w:val="restart"/>
          </w:tcPr>
          <w:p w:rsidR="001E0B06" w:rsidRPr="001E0B06" w:rsidRDefault="001E0B06" w:rsidP="00E7398A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1.“双创”活动周中结合专业实践教学活动开展应用与创新能力的各种项目。</w:t>
            </w:r>
          </w:p>
          <w:p w:rsidR="001E0B06" w:rsidRPr="001E0B06" w:rsidRDefault="001E0B06" w:rsidP="00E7398A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2.招生就业处</w:t>
            </w:r>
            <w:r w:rsidR="009A7587" w:rsidRPr="009A7587">
              <w:rPr>
                <w:rFonts w:ascii="楷体" w:eastAsia="楷体" w:hAnsi="楷体" w:hint="eastAsia"/>
                <w:szCs w:val="21"/>
              </w:rPr>
              <w:t>孵化基地</w:t>
            </w:r>
            <w:r w:rsidRPr="001E0B06">
              <w:rPr>
                <w:rFonts w:ascii="楷体" w:eastAsia="楷体" w:hAnsi="楷体" w:hint="eastAsia"/>
                <w:szCs w:val="21"/>
              </w:rPr>
              <w:t>的相关活动</w:t>
            </w:r>
            <w:r w:rsidR="009A7587">
              <w:rPr>
                <w:rFonts w:ascii="楷体" w:eastAsia="楷体" w:hAnsi="楷体" w:hint="eastAsia"/>
                <w:szCs w:val="21"/>
              </w:rPr>
              <w:t>。</w:t>
            </w:r>
          </w:p>
        </w:tc>
        <w:tc>
          <w:tcPr>
            <w:tcW w:w="456" w:type="dxa"/>
            <w:vMerge w:val="restart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2379" w:type="dxa"/>
            <w:vMerge w:val="restart"/>
          </w:tcPr>
          <w:p w:rsidR="001E0B06" w:rsidRPr="001E0B06" w:rsidRDefault="001E0B06" w:rsidP="001E0B06">
            <w:pPr>
              <w:spacing w:line="26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1.主要指学生参加文化素质考试（含人文知识竞赛）（1学分）、各类社会实践活动、各类专业外的文化文艺素养提升方面成绩突出而获得的学分。</w:t>
            </w:r>
          </w:p>
          <w:p w:rsidR="001E0B06" w:rsidRPr="001E0B06" w:rsidRDefault="001E0B06" w:rsidP="001E0B06">
            <w:pPr>
              <w:spacing w:line="26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2.主要指学生主持或参与科研项目、以河北科技师范学院为署名单位发表学术论文、申请专利及成果等获得的学分。</w:t>
            </w:r>
          </w:p>
          <w:p w:rsidR="001E0B06" w:rsidRPr="001E0B06" w:rsidRDefault="001E0B06" w:rsidP="001E0B06">
            <w:pPr>
              <w:spacing w:line="26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3.指学生参加学校组织的院系、学校、市厅级、省级及国家级相关竞赛活动所获得的学分。</w:t>
            </w:r>
          </w:p>
        </w:tc>
        <w:tc>
          <w:tcPr>
            <w:tcW w:w="567" w:type="dxa"/>
            <w:vMerge w:val="restart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1.5</w:t>
            </w:r>
          </w:p>
        </w:tc>
      </w:tr>
      <w:tr w:rsidR="001E0B06" w:rsidTr="00DC0927">
        <w:trPr>
          <w:trHeight w:val="560"/>
        </w:trPr>
        <w:tc>
          <w:tcPr>
            <w:tcW w:w="675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创业与就业指导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1E0B06" w:rsidTr="00DC0927">
        <w:trPr>
          <w:trHeight w:val="547"/>
        </w:trPr>
        <w:tc>
          <w:tcPr>
            <w:tcW w:w="675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创新创业教育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1E0B06" w:rsidTr="00DC0927">
        <w:trPr>
          <w:trHeight w:val="553"/>
        </w:trPr>
        <w:tc>
          <w:tcPr>
            <w:tcW w:w="675" w:type="dxa"/>
            <w:vMerge w:val="restart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专科</w:t>
            </w:r>
          </w:p>
        </w:tc>
        <w:tc>
          <w:tcPr>
            <w:tcW w:w="568" w:type="dxa"/>
            <w:vMerge w:val="restart"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6</w:t>
            </w: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职业生涯准备与规划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</w:tr>
      <w:tr w:rsidR="001E0B06" w:rsidTr="00DC0927">
        <w:trPr>
          <w:trHeight w:val="570"/>
        </w:trPr>
        <w:tc>
          <w:tcPr>
            <w:tcW w:w="675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创业与就业指导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1E0B06" w:rsidTr="00DC0927">
        <w:trPr>
          <w:trHeight w:val="522"/>
        </w:trPr>
        <w:tc>
          <w:tcPr>
            <w:tcW w:w="675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创新创业教育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2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/>
            <w:vAlign w:val="center"/>
          </w:tcPr>
          <w:p w:rsid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1E0B06" w:rsidTr="00DC0927">
        <w:trPr>
          <w:trHeight w:val="544"/>
        </w:trPr>
        <w:tc>
          <w:tcPr>
            <w:tcW w:w="675" w:type="dxa"/>
            <w:vMerge w:val="restart"/>
            <w:tcMar>
              <w:left w:w="0" w:type="dxa"/>
              <w:right w:w="0" w:type="dxa"/>
            </w:tcMar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专接本</w:t>
            </w:r>
          </w:p>
        </w:tc>
        <w:tc>
          <w:tcPr>
            <w:tcW w:w="568" w:type="dxa"/>
            <w:vMerge w:val="restart"/>
            <w:vAlign w:val="center"/>
          </w:tcPr>
          <w:p w:rsidR="001E0B06" w:rsidRPr="001E0B06" w:rsidRDefault="001E0B06" w:rsidP="00DC092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4</w:t>
            </w: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职业生涯准备与规划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 w:val="restart"/>
            <w:vAlign w:val="center"/>
          </w:tcPr>
          <w:p w:rsid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</w:tr>
      <w:tr w:rsidR="001E0B06" w:rsidTr="009A7587">
        <w:trPr>
          <w:trHeight w:val="566"/>
        </w:trPr>
        <w:tc>
          <w:tcPr>
            <w:tcW w:w="675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68" w:type="dxa"/>
            <w:vMerge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1E0B06" w:rsidRPr="001E0B06" w:rsidRDefault="001E0B06" w:rsidP="009A7587">
            <w:pPr>
              <w:spacing w:line="380" w:lineRule="exact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创业与就业指导</w:t>
            </w:r>
          </w:p>
        </w:tc>
        <w:tc>
          <w:tcPr>
            <w:tcW w:w="575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1E0B06" w:rsidRPr="001E0B06" w:rsidRDefault="001E0B06" w:rsidP="009A7587">
            <w:pPr>
              <w:spacing w:line="380" w:lineRule="exact"/>
              <w:jc w:val="center"/>
              <w:rPr>
                <w:rFonts w:ascii="楷体" w:eastAsia="楷体" w:hAnsi="楷体"/>
                <w:szCs w:val="21"/>
              </w:rPr>
            </w:pPr>
            <w:r w:rsidRPr="001E0B06">
              <w:rPr>
                <w:rFonts w:ascii="楷体" w:eastAsia="楷体" w:hAnsi="楷体" w:hint="eastAsia"/>
                <w:szCs w:val="21"/>
              </w:rPr>
              <w:t>1</w:t>
            </w:r>
          </w:p>
        </w:tc>
        <w:tc>
          <w:tcPr>
            <w:tcW w:w="155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1E0B06" w:rsidRDefault="001E0B06" w:rsidP="00DF7DAE">
            <w:pPr>
              <w:spacing w:line="38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3A5535" w:rsidRDefault="003A5535" w:rsidP="00DF7DAE">
      <w:pPr>
        <w:spacing w:line="380" w:lineRule="exact"/>
        <w:ind w:firstLineChars="300" w:firstLine="720"/>
        <w:rPr>
          <w:rFonts w:ascii="楷体" w:eastAsia="楷体" w:hAnsi="楷体"/>
          <w:sz w:val="24"/>
          <w:szCs w:val="24"/>
        </w:rPr>
      </w:pP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3.设置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教育活动周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从2016年秋季学期开始，每学期设置1周“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活动周”。活动周主要工作为：大学生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教育与培训、大学生创业实践活动、大学生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竞赛活动；学生参与导师的教学改革研究、科学研究项目；学校、学院或专业组织的学科竞赛、专业竞赛、科技活动、社团活动等；以及个别因客观原因调整上课时间的补课和短学程课程的考试等。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4.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项目研究</w:t>
      </w:r>
    </w:p>
    <w:p w:rsidR="00766DDA" w:rsidRDefault="00FF10D2">
      <w:pPr>
        <w:spacing w:line="380" w:lineRule="exac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校级及以上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教育研究项目，如大学生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训练计划项目等。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5.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实践活动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学校成立孵化基地管理委员会，管委会下设办公室，办公室设在招生就业处，负责对在校生进行创业培训以及职业素质培训、进行创业项目的入驻遴选和管理等具体的日常业务和管理工作。孵化基地</w:t>
      </w:r>
      <w:proofErr w:type="gramStart"/>
      <w:r>
        <w:rPr>
          <w:rFonts w:ascii="楷体" w:eastAsia="楷体" w:hAnsi="楷体" w:hint="eastAsia"/>
          <w:sz w:val="24"/>
          <w:szCs w:val="24"/>
        </w:rPr>
        <w:t>设创业</w:t>
      </w:r>
      <w:proofErr w:type="gramEnd"/>
      <w:r>
        <w:rPr>
          <w:rFonts w:ascii="楷体" w:eastAsia="楷体" w:hAnsi="楷体" w:hint="eastAsia"/>
          <w:sz w:val="24"/>
          <w:szCs w:val="24"/>
        </w:rPr>
        <w:t>导师团，邀请教育、金融、法律、工商管理、企业营销、风险投资等方面的专家，以及校内相关单位的负责人为导师团成员。实行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导师制度，指导各二级院系根据专业办学实际情况，积极开展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实践活动。</w:t>
      </w:r>
    </w:p>
    <w:p w:rsidR="00766DDA" w:rsidRDefault="00FF10D2">
      <w:pPr>
        <w:spacing w:line="380" w:lineRule="exact"/>
        <w:ind w:firstLineChars="196" w:firstLine="472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四、</w:t>
      </w:r>
      <w:r w:rsidR="00FA0DBD">
        <w:rPr>
          <w:rFonts w:ascii="楷体" w:eastAsia="楷体" w:hAnsi="楷体" w:hint="eastAsia"/>
          <w:b/>
          <w:sz w:val="24"/>
          <w:szCs w:val="24"/>
        </w:rPr>
        <w:t>创新创业</w:t>
      </w:r>
      <w:r>
        <w:rPr>
          <w:rFonts w:ascii="楷体" w:eastAsia="楷体" w:hAnsi="楷体" w:hint="eastAsia"/>
          <w:b/>
          <w:sz w:val="24"/>
          <w:szCs w:val="24"/>
        </w:rPr>
        <w:t>教育实施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1.政策制订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依据《河北科技师范学院关于实施“</w:t>
      </w:r>
      <w:r w:rsidR="00EE4232">
        <w:rPr>
          <w:rFonts w:ascii="楷体" w:eastAsia="楷体" w:hAnsi="楷体" w:hint="eastAsia"/>
          <w:sz w:val="24"/>
          <w:szCs w:val="24"/>
        </w:rPr>
        <w:t>大学生创新创业</w:t>
      </w:r>
      <w:r>
        <w:rPr>
          <w:rFonts w:ascii="楷体" w:eastAsia="楷体" w:hAnsi="楷体" w:hint="eastAsia"/>
          <w:sz w:val="24"/>
          <w:szCs w:val="24"/>
        </w:rPr>
        <w:t>活动周”及配套改革的通知》（</w:t>
      </w:r>
      <w:proofErr w:type="gramStart"/>
      <w:r>
        <w:rPr>
          <w:rFonts w:ascii="楷体" w:eastAsia="楷体" w:hAnsi="楷体" w:hint="eastAsia"/>
          <w:sz w:val="24"/>
          <w:szCs w:val="24"/>
        </w:rPr>
        <w:t>校教字</w:t>
      </w:r>
      <w:proofErr w:type="gramEnd"/>
      <w:r>
        <w:rPr>
          <w:rFonts w:ascii="楷体" w:eastAsia="楷体" w:hAnsi="楷体" w:hint="eastAsia"/>
          <w:sz w:val="24"/>
          <w:szCs w:val="24"/>
        </w:rPr>
        <w:t>［2016］4号）的总体要求，制定“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活动周”工作方案及指导意见(〔2016〕7号)。依据〔2016〕7号文件，制定大学生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管理办法。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2.工作组织与协调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在学校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工作领导小组领导下，根据上级文件和应用型人才培养定位和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教育目标要求，学校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教育教学部，研发和培训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教育课程及师资，各二级教学单位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教育专项小组，组织实施。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3.课程开设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《职业生涯准备与规划》、《创业与就业指导》、《</w:t>
      </w:r>
      <w:r w:rsidR="00FA0DBD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教育》课程由学校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课程教学部统一安排与规划；各院系专项小组密切配合协调统一，共同完成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教育课程教学工作。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（1）任课教师选聘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各院（系）推荐，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教学部统筹安排，以保证学科专业需要为原则。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（2）教学任务下达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依据专业培养方案设置要求，由教务科统一下达，首先由课程所在院（系）安排教学任务，如因故不能安排，则上报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教育教学部，由</w:t>
      </w:r>
      <w:r w:rsidR="00FA0DBD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教育教学部统筹安排。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（3）课程进程安排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理论课由教务处统一纳入排课系统，教学运行过程与其他课程一样，</w:t>
      </w:r>
      <w:proofErr w:type="gramStart"/>
      <w:r>
        <w:rPr>
          <w:rFonts w:ascii="楷体" w:eastAsia="楷体" w:hAnsi="楷体" w:hint="eastAsia"/>
          <w:sz w:val="24"/>
          <w:szCs w:val="24"/>
        </w:rPr>
        <w:t>依相关</w:t>
      </w:r>
      <w:proofErr w:type="gramEnd"/>
      <w:r>
        <w:rPr>
          <w:rFonts w:ascii="楷体" w:eastAsia="楷体" w:hAnsi="楷体" w:hint="eastAsia"/>
          <w:sz w:val="24"/>
          <w:szCs w:val="24"/>
        </w:rPr>
        <w:t>教学管理规程执行。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4.课程考核与管理</w:t>
      </w:r>
    </w:p>
    <w:p w:rsidR="00766DDA" w:rsidRDefault="00156451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“双创”</w:t>
      </w:r>
      <w:r w:rsidR="00FF10D2">
        <w:rPr>
          <w:rFonts w:ascii="楷体" w:eastAsia="楷体" w:hAnsi="楷体" w:hint="eastAsia"/>
          <w:sz w:val="24"/>
          <w:szCs w:val="24"/>
        </w:rPr>
        <w:t>教育是正常的教学活动重要组成部分，相关课程的考核与管理严格按照《河北科技师范学院课程考核管理规定》（</w:t>
      </w:r>
      <w:proofErr w:type="gramStart"/>
      <w:r w:rsidR="00FF10D2">
        <w:rPr>
          <w:rFonts w:ascii="楷体" w:eastAsia="楷体" w:hAnsi="楷体" w:hint="eastAsia"/>
          <w:sz w:val="24"/>
          <w:szCs w:val="24"/>
        </w:rPr>
        <w:t>校教字</w:t>
      </w:r>
      <w:proofErr w:type="gramEnd"/>
      <w:r w:rsidR="00FF10D2">
        <w:rPr>
          <w:rFonts w:ascii="楷体" w:eastAsia="楷体" w:hAnsi="楷体" w:hint="eastAsia"/>
          <w:sz w:val="24"/>
          <w:szCs w:val="24"/>
        </w:rPr>
        <w:t>〔2012〕41号）执行。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（1）保证课程教学质量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积极开设面向全体学生的研究方法、学科前沿、创业基础、就业创业指导等方面的必修课和选修课，纳入学分管理体系，建设依次递进、有机衔接、科学合理的</w:t>
      </w:r>
      <w:r w:rsidR="00D31953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教育课程体系。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（2）重点培养优秀教师建设</w:t>
      </w:r>
      <w:r w:rsidR="00D31953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教育示范课程，充分发挥其示范引领作用。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（3）利用学校教育技术专业的资源，引进校外相关优质教学资源，加快</w:t>
      </w:r>
      <w:r w:rsidR="00D31953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教育优质课程信息化建设。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（4）开设一批有助于提高学生创新能力和就业能力的新课程（包括小型化的专题课），满足学生自主学习、创新学习的需求。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（5）课程考核与总结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各开课单位负责相关课程考核与总结，学</w:t>
      </w:r>
      <w:proofErr w:type="gramStart"/>
      <w:r>
        <w:rPr>
          <w:rFonts w:ascii="楷体" w:eastAsia="楷体" w:hAnsi="楷体" w:hint="eastAsia"/>
          <w:sz w:val="24"/>
          <w:szCs w:val="24"/>
        </w:rPr>
        <w:t>期末对</w:t>
      </w:r>
      <w:proofErr w:type="gramEnd"/>
      <w:r w:rsidR="00D31953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教育课程及相关环节做出评价、诊断，为新一轮工作积累经验，提供借鉴。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5.</w:t>
      </w:r>
      <w:r w:rsidR="00D31953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实践活动</w:t>
      </w:r>
    </w:p>
    <w:p w:rsidR="00766DDA" w:rsidRPr="00B7298B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 w:rsidRPr="00B7298B">
        <w:rPr>
          <w:rFonts w:ascii="楷体" w:eastAsia="楷体" w:hAnsi="楷体" w:hint="eastAsia"/>
          <w:sz w:val="24"/>
          <w:szCs w:val="24"/>
        </w:rPr>
        <w:t>由学校</w:t>
      </w:r>
      <w:r w:rsidR="00D31953" w:rsidRPr="00B7298B">
        <w:rPr>
          <w:rFonts w:ascii="楷体" w:eastAsia="楷体" w:hAnsi="楷体" w:hint="eastAsia"/>
          <w:sz w:val="24"/>
          <w:szCs w:val="24"/>
        </w:rPr>
        <w:t>“</w:t>
      </w:r>
      <w:r w:rsidR="00B8748F" w:rsidRPr="00B7298B">
        <w:rPr>
          <w:rFonts w:ascii="楷体" w:eastAsia="楷体" w:hAnsi="楷体" w:hint="eastAsia"/>
          <w:sz w:val="24"/>
          <w:szCs w:val="24"/>
        </w:rPr>
        <w:t>双创”</w:t>
      </w:r>
      <w:r w:rsidRPr="00B7298B">
        <w:rPr>
          <w:rFonts w:ascii="楷体" w:eastAsia="楷体" w:hAnsi="楷体" w:hint="eastAsia"/>
          <w:sz w:val="24"/>
          <w:szCs w:val="24"/>
        </w:rPr>
        <w:t>教育教学部统一规划，各教学单位具体安排与实施。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6.学分认定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除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教育理论必修课程外，学生参加</w:t>
      </w:r>
      <w:r w:rsidR="00242CA0" w:rsidRPr="00B7298B">
        <w:rPr>
          <w:rFonts w:ascii="楷体" w:eastAsia="楷体" w:hAnsi="楷体" w:hint="eastAsia"/>
          <w:sz w:val="24"/>
          <w:szCs w:val="24"/>
        </w:rPr>
        <w:t>“</w:t>
      </w:r>
      <w:r w:rsidR="00B8748F" w:rsidRPr="00B7298B">
        <w:rPr>
          <w:rFonts w:ascii="楷体" w:eastAsia="楷体" w:hAnsi="楷体" w:hint="eastAsia"/>
          <w:sz w:val="24"/>
          <w:szCs w:val="24"/>
        </w:rPr>
        <w:t>双创”</w:t>
      </w:r>
      <w:r w:rsidRPr="00B7298B">
        <w:rPr>
          <w:rFonts w:ascii="楷体" w:eastAsia="楷体" w:hAnsi="楷体" w:hint="eastAsia"/>
          <w:sz w:val="24"/>
          <w:szCs w:val="24"/>
        </w:rPr>
        <w:t>实践活动</w:t>
      </w:r>
      <w:r>
        <w:rPr>
          <w:rFonts w:ascii="楷体" w:eastAsia="楷体" w:hAnsi="楷体" w:hint="eastAsia"/>
          <w:sz w:val="24"/>
          <w:szCs w:val="24"/>
        </w:rPr>
        <w:t>，参与科学研究、学科竞赛、技能训练以及文化素质教育等活动，在严格控制总学分的前提下，学校可以给予相应学分认定。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学分认定工作由学生所在院系负责组织并进行事实审核和学分认定。</w:t>
      </w:r>
    </w:p>
    <w:p w:rsidR="00766DDA" w:rsidRDefault="00FF10D2" w:rsidP="00D4255B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主要涉及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实践学分和综合素质学分，累积总学分为3.5学分（专升本为2学分）。</w:t>
      </w:r>
      <w:bookmarkStart w:id="0" w:name="_GoBack"/>
      <w:bookmarkEnd w:id="0"/>
      <w:r>
        <w:rPr>
          <w:rFonts w:ascii="楷体" w:eastAsia="楷体" w:hAnsi="楷体" w:hint="eastAsia"/>
          <w:sz w:val="24"/>
          <w:szCs w:val="24"/>
        </w:rPr>
        <w:t>超出3.5学分之外的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实践和综合素质学分可抵修公共</w:t>
      </w:r>
      <w:r w:rsidR="00242CA0">
        <w:rPr>
          <w:rFonts w:ascii="楷体" w:eastAsia="楷体" w:hAnsi="楷体" w:hint="eastAsia"/>
          <w:sz w:val="24"/>
          <w:szCs w:val="24"/>
        </w:rPr>
        <w:t>选</w:t>
      </w:r>
      <w:r>
        <w:rPr>
          <w:rFonts w:ascii="楷体" w:eastAsia="楷体" w:hAnsi="楷体" w:hint="eastAsia"/>
          <w:sz w:val="24"/>
          <w:szCs w:val="24"/>
        </w:rPr>
        <w:t>修课程、专业任选课程以及实践教学相关课程学分，</w:t>
      </w:r>
      <w:r w:rsidRPr="00B7298B">
        <w:rPr>
          <w:rFonts w:ascii="楷体" w:eastAsia="楷体" w:hAnsi="楷体" w:hint="eastAsia"/>
          <w:bCs/>
          <w:sz w:val="24"/>
          <w:szCs w:val="24"/>
        </w:rPr>
        <w:t>最多不超过6学分</w:t>
      </w:r>
      <w:r>
        <w:rPr>
          <w:rFonts w:ascii="楷体" w:eastAsia="楷体" w:hAnsi="楷体" w:hint="eastAsia"/>
          <w:b/>
          <w:bCs/>
          <w:color w:val="0000FF"/>
          <w:sz w:val="24"/>
          <w:szCs w:val="24"/>
        </w:rPr>
        <w:t>。</w:t>
      </w:r>
    </w:p>
    <w:p w:rsidR="00766DDA" w:rsidRPr="00B7298B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 w:rsidRPr="00B7298B">
        <w:rPr>
          <w:rFonts w:ascii="楷体" w:eastAsia="楷体" w:hAnsi="楷体" w:hint="eastAsia"/>
          <w:sz w:val="24"/>
          <w:szCs w:val="24"/>
        </w:rPr>
        <w:t>（1）学校每年的9月中旬受理创新学分申请工作，</w:t>
      </w:r>
      <w:r w:rsidR="00844B5E" w:rsidRPr="00B7298B">
        <w:rPr>
          <w:rFonts w:ascii="楷体" w:eastAsia="楷体" w:hAnsi="楷体" w:hint="eastAsia"/>
          <w:sz w:val="24"/>
          <w:szCs w:val="24"/>
        </w:rPr>
        <w:t>各院系每年做一次学分汇总登记，</w:t>
      </w:r>
      <w:r w:rsidR="00844B5E" w:rsidRPr="00B7298B">
        <w:rPr>
          <w:rFonts w:ascii="楷体" w:eastAsia="楷体" w:hAnsi="楷体" w:hint="eastAsia"/>
          <w:b/>
          <w:sz w:val="24"/>
          <w:szCs w:val="24"/>
        </w:rPr>
        <w:t>（所获学分是否纳入学生综合测评）</w:t>
      </w:r>
      <w:r w:rsidRPr="00B7298B">
        <w:rPr>
          <w:rFonts w:ascii="楷体" w:eastAsia="楷体" w:hAnsi="楷体" w:hint="eastAsia"/>
          <w:sz w:val="24"/>
          <w:szCs w:val="24"/>
        </w:rPr>
        <w:t>毕业生可在毕业当年的3月上旬</w:t>
      </w:r>
      <w:r w:rsidR="00844B5E" w:rsidRPr="00B7298B">
        <w:rPr>
          <w:rFonts w:ascii="楷体" w:eastAsia="楷体" w:hAnsi="楷体" w:hint="eastAsia"/>
          <w:sz w:val="24"/>
          <w:szCs w:val="24"/>
        </w:rPr>
        <w:t>办</w:t>
      </w:r>
      <w:r w:rsidRPr="00B7298B">
        <w:rPr>
          <w:rFonts w:ascii="楷体" w:eastAsia="楷体" w:hAnsi="楷体" w:hint="eastAsia"/>
          <w:sz w:val="24"/>
          <w:szCs w:val="24"/>
        </w:rPr>
        <w:t>理一次，其成果截止到当年的2月30日。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（2）申请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教育学分者须填写《河北科技师范学院</w:t>
      </w:r>
      <w:r w:rsidR="00B8748F">
        <w:rPr>
          <w:rFonts w:ascii="楷体" w:eastAsia="楷体" w:hAnsi="楷体" w:hint="eastAsia"/>
          <w:sz w:val="24"/>
          <w:szCs w:val="24"/>
        </w:rPr>
        <w:t>”双创”</w:t>
      </w:r>
      <w:r>
        <w:rPr>
          <w:rFonts w:ascii="楷体" w:eastAsia="楷体" w:hAnsi="楷体" w:hint="eastAsia"/>
          <w:sz w:val="24"/>
          <w:szCs w:val="24"/>
        </w:rPr>
        <w:t>教育学分申请表》，经所在院（系）审查认定后，由院（系）主管领导签批同意意见后，统一报教务处和招生就业处等活动组织部门进行复核，并由教务处审批。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（3）经复核审批的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教育学分，记入学生的成绩档案，课程名称登记为“</w:t>
      </w:r>
      <w:r w:rsidR="00242CA0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实践”</w:t>
      </w:r>
      <w:r w:rsidR="00DD618D">
        <w:rPr>
          <w:rFonts w:ascii="楷体" w:eastAsia="楷体" w:hAnsi="楷体" w:hint="eastAsia"/>
          <w:sz w:val="24"/>
          <w:szCs w:val="24"/>
        </w:rPr>
        <w:t>或</w:t>
      </w:r>
      <w:r>
        <w:rPr>
          <w:rFonts w:ascii="楷体" w:eastAsia="楷体" w:hAnsi="楷体" w:hint="eastAsia"/>
          <w:sz w:val="24"/>
          <w:szCs w:val="24"/>
        </w:rPr>
        <w:t>“文化综合素质”。</w:t>
      </w:r>
    </w:p>
    <w:p w:rsidR="00766DDA" w:rsidRPr="00B7298B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 w:rsidRPr="00B7298B">
        <w:rPr>
          <w:rFonts w:ascii="楷体" w:eastAsia="楷体" w:hAnsi="楷体" w:hint="eastAsia"/>
          <w:sz w:val="24"/>
          <w:szCs w:val="24"/>
        </w:rPr>
        <w:t>冲抵相关课程学分时，</w:t>
      </w:r>
      <w:r w:rsidR="00C85C1F" w:rsidRPr="00B7298B">
        <w:rPr>
          <w:rFonts w:ascii="楷体" w:eastAsia="楷体" w:hAnsi="楷体" w:hint="eastAsia"/>
          <w:sz w:val="24"/>
          <w:szCs w:val="24"/>
        </w:rPr>
        <w:t>该课程</w:t>
      </w:r>
      <w:r w:rsidRPr="00B7298B">
        <w:rPr>
          <w:rFonts w:ascii="楷体" w:eastAsia="楷体" w:hAnsi="楷体" w:hint="eastAsia"/>
          <w:sz w:val="24"/>
          <w:szCs w:val="24"/>
        </w:rPr>
        <w:t>成绩</w:t>
      </w:r>
      <w:r w:rsidR="00C85C1F" w:rsidRPr="00B7298B">
        <w:rPr>
          <w:rFonts w:ascii="楷体" w:eastAsia="楷体" w:hAnsi="楷体" w:hint="eastAsia"/>
          <w:sz w:val="24"/>
          <w:szCs w:val="24"/>
        </w:rPr>
        <w:t>以学位要求最低绩点分（70</w:t>
      </w:r>
      <w:r w:rsidR="00DD618D">
        <w:rPr>
          <w:rFonts w:ascii="楷体" w:eastAsia="楷体" w:hAnsi="楷体" w:hint="eastAsia"/>
          <w:sz w:val="24"/>
          <w:szCs w:val="24"/>
        </w:rPr>
        <w:t>分</w:t>
      </w:r>
      <w:r w:rsidR="00C85C1F" w:rsidRPr="00B7298B">
        <w:rPr>
          <w:rFonts w:ascii="楷体" w:eastAsia="楷体" w:hAnsi="楷体" w:hint="eastAsia"/>
          <w:sz w:val="24"/>
          <w:szCs w:val="24"/>
        </w:rPr>
        <w:t>）计</w:t>
      </w:r>
      <w:r w:rsidRPr="00B7298B">
        <w:rPr>
          <w:rFonts w:ascii="楷体" w:eastAsia="楷体" w:hAnsi="楷体" w:hint="eastAsia"/>
          <w:sz w:val="24"/>
          <w:szCs w:val="24"/>
        </w:rPr>
        <w:t>入总成绩，并注明“免修”，抵修学分只做学分计算，不做绩点处理。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（4）各院（系）要加强创新学分认定的监督工作，凡弄虚作假者，取消所得学分，一经查实，以考试作弊处理。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6.评价机制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依照学校《教学工作规程》（修订稿）（</w:t>
      </w:r>
      <w:proofErr w:type="gramStart"/>
      <w:r>
        <w:rPr>
          <w:rFonts w:ascii="楷体" w:eastAsia="楷体" w:hAnsi="楷体" w:hint="eastAsia"/>
          <w:sz w:val="24"/>
          <w:szCs w:val="24"/>
        </w:rPr>
        <w:t>校教字</w:t>
      </w:r>
      <w:proofErr w:type="gramEnd"/>
      <w:r>
        <w:rPr>
          <w:rFonts w:ascii="楷体" w:eastAsia="楷体" w:hAnsi="楷体" w:hint="eastAsia"/>
          <w:sz w:val="24"/>
          <w:szCs w:val="24"/>
        </w:rPr>
        <w:t>〔2013〕57号）文件规定，进行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教育课程的全程管理，特别是相关的教学检查与考评环节；根据《大学生创业孵化基地（众创空间）建设管理办法》（</w:t>
      </w:r>
      <w:proofErr w:type="gramStart"/>
      <w:r>
        <w:rPr>
          <w:rFonts w:ascii="楷体" w:eastAsia="楷体" w:hAnsi="楷体" w:hint="eastAsia"/>
          <w:sz w:val="24"/>
          <w:szCs w:val="24"/>
        </w:rPr>
        <w:t>校就字〔2015〕</w:t>
      </w:r>
      <w:proofErr w:type="gramEnd"/>
      <w:r>
        <w:rPr>
          <w:rFonts w:ascii="楷体" w:eastAsia="楷体" w:hAnsi="楷体" w:hint="eastAsia"/>
          <w:sz w:val="24"/>
          <w:szCs w:val="24"/>
        </w:rPr>
        <w:t>1号）文件规定对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实践活动进行管理与考评。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（1）教学过程检查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由校、院（系）两级教学督导组负责教学过程检查，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教学部负责汇总情况</w:t>
      </w:r>
      <w:r>
        <w:rPr>
          <w:rFonts w:ascii="楷体" w:eastAsia="楷体" w:hAnsi="楷体" w:hint="eastAsia"/>
          <w:sz w:val="24"/>
          <w:szCs w:val="24"/>
        </w:rPr>
        <w:lastRenderedPageBreak/>
        <w:t>材料并进行阶段性总结，相关教学文档由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教学部负责管理。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在总结过程检查的基础上，结合学生评教结果，对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教育课程及相关环节做出诊断性评价，由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教学部及时反馈给任课教师，为新一轮工作积累经验，提供借鉴。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（2）组织“</w:t>
      </w:r>
      <w:r w:rsidR="00242CA0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活动周”专项检查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为贯彻落实《河北科技师范学院大学生“</w:t>
      </w:r>
      <w:r w:rsidR="00242CA0">
        <w:rPr>
          <w:rFonts w:ascii="楷体" w:eastAsia="楷体" w:hAnsi="楷体" w:hint="eastAsia"/>
          <w:sz w:val="24"/>
          <w:szCs w:val="24"/>
        </w:rPr>
        <w:t>创新创业</w:t>
      </w:r>
      <w:r>
        <w:rPr>
          <w:rFonts w:ascii="楷体" w:eastAsia="楷体" w:hAnsi="楷体" w:hint="eastAsia"/>
          <w:sz w:val="24"/>
          <w:szCs w:val="24"/>
        </w:rPr>
        <w:t>活动周”工作方案及指导意见》（教务处〔2016〕7号）精神，教务处、招生就业处、学生处、科研处等相关部门工作人员和校级督导专家组成检查小组，采用现场检查、访谈交流等方式，对各院（系）开展的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活动项目，进行全面检查。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（3）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实践活动考核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由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教学部全面负责，实行项目化管理。</w:t>
      </w:r>
    </w:p>
    <w:p w:rsidR="00766DDA" w:rsidRDefault="00FF10D2">
      <w:pPr>
        <w:pStyle w:val="1"/>
        <w:numPr>
          <w:ilvl w:val="0"/>
          <w:numId w:val="1"/>
        </w:numPr>
        <w:spacing w:line="380" w:lineRule="exact"/>
        <w:ind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创业项目管理</w:t>
      </w:r>
    </w:p>
    <w:p w:rsidR="00766DDA" w:rsidRDefault="00FF10D2">
      <w:pPr>
        <w:pStyle w:val="1"/>
        <w:numPr>
          <w:ilvl w:val="0"/>
          <w:numId w:val="1"/>
        </w:numPr>
        <w:spacing w:line="380" w:lineRule="exact"/>
        <w:ind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孵化项目考核</w:t>
      </w:r>
    </w:p>
    <w:p w:rsidR="00766DDA" w:rsidRDefault="00FF10D2">
      <w:pPr>
        <w:pStyle w:val="1"/>
        <w:numPr>
          <w:ilvl w:val="0"/>
          <w:numId w:val="1"/>
        </w:numPr>
        <w:spacing w:line="380" w:lineRule="exact"/>
        <w:ind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大学生创业大赛</w:t>
      </w:r>
    </w:p>
    <w:p w:rsidR="00766DDA" w:rsidRDefault="00FF10D2">
      <w:pPr>
        <w:pStyle w:val="1"/>
        <w:numPr>
          <w:ilvl w:val="0"/>
          <w:numId w:val="1"/>
        </w:numPr>
        <w:spacing w:line="380" w:lineRule="exact"/>
        <w:ind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其他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社会实践活动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（4）组织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项目校内调研活动</w:t>
      </w:r>
    </w:p>
    <w:p w:rsidR="00766DDA" w:rsidRDefault="00FF10D2">
      <w:pPr>
        <w:spacing w:line="380" w:lineRule="exact"/>
        <w:ind w:firstLineChars="150" w:firstLine="3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为充分了解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教育实施方案的落实及执行效果，每学期由学校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教学部牵头，联合教务处、会同各院系领导，深入各校区对大学生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活动开展情况做专项调研，就课程设置、师资队伍现状、</w:t>
      </w:r>
      <w:proofErr w:type="gramStart"/>
      <w:r>
        <w:rPr>
          <w:rFonts w:ascii="楷体" w:eastAsia="楷体" w:hAnsi="楷体" w:hint="eastAsia"/>
          <w:sz w:val="24"/>
          <w:szCs w:val="24"/>
        </w:rPr>
        <w:t>众创空间</w:t>
      </w:r>
      <w:proofErr w:type="gramEnd"/>
      <w:r>
        <w:rPr>
          <w:rFonts w:ascii="楷体" w:eastAsia="楷体" w:hAnsi="楷体" w:hint="eastAsia"/>
          <w:sz w:val="24"/>
          <w:szCs w:val="24"/>
        </w:rPr>
        <w:t>的建设、</w:t>
      </w:r>
      <w:r w:rsidR="00242CA0">
        <w:rPr>
          <w:rFonts w:ascii="楷体" w:eastAsia="楷体" w:hAnsi="楷体" w:hint="eastAsia"/>
          <w:sz w:val="24"/>
          <w:szCs w:val="24"/>
        </w:rPr>
        <w:t>“</w:t>
      </w:r>
      <w:r w:rsidR="00B8748F">
        <w:rPr>
          <w:rFonts w:ascii="楷体" w:eastAsia="楷体" w:hAnsi="楷体" w:hint="eastAsia"/>
          <w:sz w:val="24"/>
          <w:szCs w:val="24"/>
        </w:rPr>
        <w:t>双创”</w:t>
      </w:r>
      <w:r>
        <w:rPr>
          <w:rFonts w:ascii="楷体" w:eastAsia="楷体" w:hAnsi="楷体" w:hint="eastAsia"/>
          <w:sz w:val="24"/>
          <w:szCs w:val="24"/>
        </w:rPr>
        <w:t>活动</w:t>
      </w:r>
      <w:proofErr w:type="gramStart"/>
      <w:r>
        <w:rPr>
          <w:rFonts w:ascii="楷体" w:eastAsia="楷体" w:hAnsi="楷体" w:hint="eastAsia"/>
          <w:sz w:val="24"/>
          <w:szCs w:val="24"/>
        </w:rPr>
        <w:t>周效果</w:t>
      </w:r>
      <w:proofErr w:type="gramEnd"/>
      <w:r>
        <w:rPr>
          <w:rFonts w:ascii="楷体" w:eastAsia="楷体" w:hAnsi="楷体" w:hint="eastAsia"/>
          <w:sz w:val="24"/>
          <w:szCs w:val="24"/>
        </w:rPr>
        <w:t>等广泛征求意见，认真听取专家和基层工作人员的意见和建议，为进一步开展工作奠定坚实的基础。</w:t>
      </w:r>
    </w:p>
    <w:p w:rsidR="00766DDA" w:rsidRDefault="00FF10D2">
      <w:pPr>
        <w:spacing w:line="380" w:lineRule="exact"/>
        <w:ind w:firstLineChars="196" w:firstLine="472"/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五、附件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1.河北科技师范学院创新学分申请表</w:t>
      </w: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2.河北科技师范学院创新学分认定标准</w:t>
      </w:r>
    </w:p>
    <w:p w:rsidR="00766DDA" w:rsidRDefault="00766DDA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</w:p>
    <w:p w:rsidR="00766DDA" w:rsidRDefault="00766DDA">
      <w:pPr>
        <w:spacing w:line="380" w:lineRule="exact"/>
        <w:rPr>
          <w:rFonts w:ascii="楷体" w:eastAsia="楷体" w:hAnsi="楷体"/>
          <w:sz w:val="24"/>
          <w:szCs w:val="24"/>
        </w:rPr>
      </w:pPr>
    </w:p>
    <w:p w:rsidR="00766DDA" w:rsidRDefault="00766DDA">
      <w:pPr>
        <w:spacing w:line="380" w:lineRule="exact"/>
        <w:rPr>
          <w:rFonts w:ascii="楷体" w:eastAsia="楷体" w:hAnsi="楷体"/>
          <w:sz w:val="24"/>
          <w:szCs w:val="24"/>
        </w:rPr>
      </w:pPr>
    </w:p>
    <w:p w:rsidR="00766DDA" w:rsidRDefault="00766DDA">
      <w:pPr>
        <w:spacing w:line="380" w:lineRule="exact"/>
        <w:rPr>
          <w:rFonts w:ascii="楷体" w:eastAsia="楷体" w:hAnsi="楷体"/>
          <w:sz w:val="24"/>
          <w:szCs w:val="24"/>
        </w:rPr>
      </w:pPr>
    </w:p>
    <w:p w:rsidR="00766DDA" w:rsidRDefault="00766DDA">
      <w:pPr>
        <w:spacing w:line="380" w:lineRule="exact"/>
        <w:rPr>
          <w:rFonts w:ascii="楷体" w:eastAsia="楷体" w:hAnsi="楷体"/>
          <w:sz w:val="24"/>
          <w:szCs w:val="24"/>
        </w:rPr>
      </w:pPr>
    </w:p>
    <w:p w:rsidR="00766DDA" w:rsidRDefault="00766DDA">
      <w:pPr>
        <w:spacing w:line="380" w:lineRule="exact"/>
        <w:rPr>
          <w:rFonts w:ascii="楷体" w:eastAsia="楷体" w:hAnsi="楷体"/>
          <w:sz w:val="24"/>
          <w:szCs w:val="24"/>
        </w:rPr>
      </w:pPr>
    </w:p>
    <w:p w:rsidR="00766DDA" w:rsidRDefault="00766DDA">
      <w:pPr>
        <w:spacing w:line="380" w:lineRule="exact"/>
        <w:rPr>
          <w:rFonts w:ascii="楷体" w:eastAsia="楷体" w:hAnsi="楷体"/>
          <w:sz w:val="24"/>
          <w:szCs w:val="24"/>
        </w:rPr>
      </w:pPr>
    </w:p>
    <w:p w:rsidR="00766DDA" w:rsidRDefault="00FF10D2">
      <w:pPr>
        <w:spacing w:line="380" w:lineRule="exact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 xml:space="preserve">                                      2017年1月11日</w:t>
      </w:r>
    </w:p>
    <w:sectPr w:rsidR="00766DDA">
      <w:pgSz w:w="11906" w:h="16838"/>
      <w:pgMar w:top="1560" w:right="1274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05" w:rsidRDefault="005B3305" w:rsidP="00D410FE">
      <w:r>
        <w:separator/>
      </w:r>
    </w:p>
  </w:endnote>
  <w:endnote w:type="continuationSeparator" w:id="0">
    <w:p w:rsidR="005B3305" w:rsidRDefault="005B3305" w:rsidP="00D4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05" w:rsidRDefault="005B3305" w:rsidP="00D410FE">
      <w:r>
        <w:separator/>
      </w:r>
    </w:p>
  </w:footnote>
  <w:footnote w:type="continuationSeparator" w:id="0">
    <w:p w:rsidR="005B3305" w:rsidRDefault="005B3305" w:rsidP="00D4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321C"/>
    <w:multiLevelType w:val="multilevel"/>
    <w:tmpl w:val="3C0E321C"/>
    <w:lvl w:ilvl="0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64"/>
    <w:rsid w:val="000222DC"/>
    <w:rsid w:val="000A4AFB"/>
    <w:rsid w:val="000A6D8F"/>
    <w:rsid w:val="000D5F55"/>
    <w:rsid w:val="000E7EE4"/>
    <w:rsid w:val="00156451"/>
    <w:rsid w:val="00171E2F"/>
    <w:rsid w:val="001769B4"/>
    <w:rsid w:val="00184DE4"/>
    <w:rsid w:val="001B51E1"/>
    <w:rsid w:val="001C202F"/>
    <w:rsid w:val="001E021F"/>
    <w:rsid w:val="001E0B06"/>
    <w:rsid w:val="00206C39"/>
    <w:rsid w:val="00215CA0"/>
    <w:rsid w:val="00216F72"/>
    <w:rsid w:val="0022447D"/>
    <w:rsid w:val="002370F6"/>
    <w:rsid w:val="00242CA0"/>
    <w:rsid w:val="00250A66"/>
    <w:rsid w:val="002B77E5"/>
    <w:rsid w:val="002B7BC5"/>
    <w:rsid w:val="002D69EB"/>
    <w:rsid w:val="00367F76"/>
    <w:rsid w:val="003A5535"/>
    <w:rsid w:val="003D01F1"/>
    <w:rsid w:val="003D1A4B"/>
    <w:rsid w:val="0046499A"/>
    <w:rsid w:val="00466F7E"/>
    <w:rsid w:val="00490A06"/>
    <w:rsid w:val="004D390B"/>
    <w:rsid w:val="004D58F9"/>
    <w:rsid w:val="004D7FB1"/>
    <w:rsid w:val="004E161C"/>
    <w:rsid w:val="00515968"/>
    <w:rsid w:val="00560E4F"/>
    <w:rsid w:val="00567C96"/>
    <w:rsid w:val="005B3305"/>
    <w:rsid w:val="006904C3"/>
    <w:rsid w:val="006A032F"/>
    <w:rsid w:val="006D1901"/>
    <w:rsid w:val="00735847"/>
    <w:rsid w:val="00766DDA"/>
    <w:rsid w:val="007A5BDC"/>
    <w:rsid w:val="007D648C"/>
    <w:rsid w:val="007E6E30"/>
    <w:rsid w:val="007E77CF"/>
    <w:rsid w:val="00844B5E"/>
    <w:rsid w:val="00870276"/>
    <w:rsid w:val="008F46BB"/>
    <w:rsid w:val="00900FB7"/>
    <w:rsid w:val="00905467"/>
    <w:rsid w:val="00951C34"/>
    <w:rsid w:val="00982C6F"/>
    <w:rsid w:val="009A7587"/>
    <w:rsid w:val="009D41D0"/>
    <w:rsid w:val="00A028E5"/>
    <w:rsid w:val="00A31498"/>
    <w:rsid w:val="00A33C10"/>
    <w:rsid w:val="00A51707"/>
    <w:rsid w:val="00AA0A7C"/>
    <w:rsid w:val="00AF7FD5"/>
    <w:rsid w:val="00B5118D"/>
    <w:rsid w:val="00B538AD"/>
    <w:rsid w:val="00B6750E"/>
    <w:rsid w:val="00B7298B"/>
    <w:rsid w:val="00B760BB"/>
    <w:rsid w:val="00B8748F"/>
    <w:rsid w:val="00BA2CC1"/>
    <w:rsid w:val="00BA3449"/>
    <w:rsid w:val="00BB4264"/>
    <w:rsid w:val="00BC51D9"/>
    <w:rsid w:val="00BD7765"/>
    <w:rsid w:val="00C019C2"/>
    <w:rsid w:val="00C173DA"/>
    <w:rsid w:val="00C85C1F"/>
    <w:rsid w:val="00D3172F"/>
    <w:rsid w:val="00D31953"/>
    <w:rsid w:val="00D410FE"/>
    <w:rsid w:val="00D4255B"/>
    <w:rsid w:val="00D6606F"/>
    <w:rsid w:val="00D73054"/>
    <w:rsid w:val="00DC0927"/>
    <w:rsid w:val="00DD618D"/>
    <w:rsid w:val="00DE769F"/>
    <w:rsid w:val="00DF7DAE"/>
    <w:rsid w:val="00E1491E"/>
    <w:rsid w:val="00E2310B"/>
    <w:rsid w:val="00E53F4F"/>
    <w:rsid w:val="00E677B5"/>
    <w:rsid w:val="00E7398A"/>
    <w:rsid w:val="00EE4232"/>
    <w:rsid w:val="00F209B9"/>
    <w:rsid w:val="00F31F4B"/>
    <w:rsid w:val="00F57DAD"/>
    <w:rsid w:val="00FA0DBD"/>
    <w:rsid w:val="00FC5323"/>
    <w:rsid w:val="00FC697A"/>
    <w:rsid w:val="00FF10D2"/>
    <w:rsid w:val="06DE52AA"/>
    <w:rsid w:val="64C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styleId="a6">
    <w:name w:val="Table Grid"/>
    <w:basedOn w:val="a1"/>
    <w:uiPriority w:val="59"/>
    <w:rsid w:val="003A5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styleId="a6">
    <w:name w:val="Table Grid"/>
    <w:basedOn w:val="a1"/>
    <w:uiPriority w:val="59"/>
    <w:rsid w:val="003A5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DC6CAA-BF73-4765-B53F-760BA780C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5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jwc01</dc:creator>
  <cp:lastModifiedBy>jwc01</cp:lastModifiedBy>
  <cp:revision>36</cp:revision>
  <cp:lastPrinted>2017-01-12T02:03:00Z</cp:lastPrinted>
  <dcterms:created xsi:type="dcterms:W3CDTF">2017-01-11T07:37:00Z</dcterms:created>
  <dcterms:modified xsi:type="dcterms:W3CDTF">2017-05-04T01:32:00Z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